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520" w:lineRule="exact"/>
        <w:ind w:firstLine="0"/>
        <w:jc w:val="center"/>
        <w:rPr>
          <w:rFonts w:hint="eastAsia" w:ascii="华文中宋" w:hAnsi="华文中宋" w:eastAsia="华文中宋"/>
          <w:b/>
          <w:sz w:val="44"/>
          <w:szCs w:val="44"/>
        </w:rPr>
      </w:pPr>
      <w:bookmarkStart w:id="0" w:name="_GoBack"/>
      <w:r>
        <w:rPr>
          <w:rFonts w:hint="eastAsia" w:ascii="华文中宋" w:hAnsi="华文中宋" w:eastAsia="华文中宋"/>
          <w:b/>
          <w:sz w:val="44"/>
          <w:szCs w:val="44"/>
        </w:rPr>
        <w:t>中国人寿股份有限公司珠海市分公司</w:t>
      </w:r>
    </w:p>
    <w:bookmarkEnd w:id="0"/>
    <w:p>
      <w:pPr>
        <w:pStyle w:val="2"/>
        <w:snapToGrid w:val="0"/>
        <w:spacing w:line="520" w:lineRule="exact"/>
        <w:ind w:firstLine="0"/>
        <w:jc w:val="center"/>
        <w:rPr>
          <w:rFonts w:hint="eastAsia" w:ascii="华文中宋" w:hAnsi="华文中宋" w:eastAsia="华文中宋"/>
          <w:b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赴西安、成都、武汉、长沙</w:t>
      </w:r>
    </w:p>
    <w:p>
      <w:pPr>
        <w:pStyle w:val="2"/>
        <w:snapToGrid w:val="0"/>
        <w:spacing w:line="520" w:lineRule="exact"/>
        <w:ind w:firstLine="0"/>
        <w:rPr>
          <w:rFonts w:hint="eastAsia" w:ascii="华文中宋" w:hAnsi="华文中宋" w:eastAsia="华文中宋"/>
          <w:b/>
          <w:sz w:val="44"/>
          <w:szCs w:val="44"/>
          <w:lang w:eastAsia="zh-CN"/>
        </w:rPr>
      </w:pPr>
    </w:p>
    <w:p>
      <w:pPr>
        <w:pStyle w:val="2"/>
        <w:snapToGrid w:val="0"/>
        <w:spacing w:line="520" w:lineRule="exact"/>
        <w:ind w:firstLine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一、公司简介</w:t>
      </w:r>
    </w:p>
    <w:p>
      <w:pPr>
        <w:pStyle w:val="2"/>
        <w:snapToGrid w:val="0"/>
        <w:spacing w:line="360" w:lineRule="auto"/>
        <w:ind w:firstLine="646"/>
        <w:rPr>
          <w:rFonts w:hint="eastAsia" w:ascii="仿宋_GB2312" w:eastAsia="仿宋_GB2312"/>
          <w:sz w:val="28"/>
          <w:szCs w:val="32"/>
        </w:rPr>
      </w:pPr>
      <w:r>
        <w:rPr>
          <w:rFonts w:hint="eastAsia" w:ascii="仿宋_GB2312" w:eastAsia="仿宋_GB2312"/>
          <w:sz w:val="28"/>
          <w:szCs w:val="32"/>
        </w:rPr>
        <w:t>中国人寿集团是国内最大的国有金融保险集团，是国内资本市场最大的机构投资者之一。公司现有8家直属单位，为广发银行单一最大股东，业务范围涵盖寿险、财险、企业和职业年金、银行、基金、资产管理、财富管理、实业投资、海外业务等多个领域，初步形成由保险、投资、银行三大板块构成的综合金融布局。所属中国人寿保险股份有限公司（简称“寿险公司”）于2003年在香港和纽约上市，2007年回归A股，为目前国内唯一一家三地上市的国有金融企业。2016年，集团合并营业收入6963亿元，合并总资产3.35万亿元，广发银行2万亿（未并表），全量商业保险有效客户2.3亿。公司连续15年入选《财富》杂志“世界500强”榜单，2017年排名第51位；连续10年入选世界品牌500强，品牌价值高达2871.56亿元；在2017年“中国500最具价值品牌”排行榜中位列第4，在入选的金融保险企业中排名第一。</w:t>
      </w:r>
    </w:p>
    <w:p>
      <w:pPr>
        <w:pStyle w:val="2"/>
        <w:snapToGrid w:val="0"/>
        <w:spacing w:line="360" w:lineRule="auto"/>
        <w:ind w:firstLine="646"/>
        <w:rPr>
          <w:rFonts w:ascii="仿宋_GB2312" w:eastAsia="仿宋_GB2312"/>
          <w:sz w:val="28"/>
          <w:szCs w:val="32"/>
        </w:rPr>
      </w:pPr>
      <w:r>
        <w:rPr>
          <w:rFonts w:hint="eastAsia" w:ascii="仿宋_GB2312" w:eastAsia="仿宋_GB2312"/>
          <w:b/>
          <w:sz w:val="28"/>
          <w:szCs w:val="32"/>
        </w:rPr>
        <w:t>中国人寿广东省分公司</w:t>
      </w:r>
      <w:r>
        <w:rPr>
          <w:rFonts w:hint="eastAsia" w:ascii="仿宋_GB2312" w:eastAsia="仿宋_GB2312"/>
          <w:sz w:val="28"/>
          <w:szCs w:val="32"/>
        </w:rPr>
        <w:t>是中国人寿寿险系统内规模较大的省级分公司之一，下辖20家地市分公司和超过1000多家营业单位，员工超过5000人，销售人员超过13万人，2016年总保费收入超过370亿元，在广东寿险市场发挥主导作用。</w:t>
      </w:r>
    </w:p>
    <w:p>
      <w:pPr>
        <w:pStyle w:val="2"/>
        <w:snapToGrid w:val="0"/>
        <w:spacing w:line="360" w:lineRule="auto"/>
        <w:ind w:firstLine="570" w:firstLineChars="200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Tahoma"/>
          <w:b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中国人寿珠海分公司</w:t>
      </w: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是中国人寿广东省分公司下辖的地市级分公司之一，是全国中资保险公司第一张个人代理保单的诞生地，在珠海市寿险市场稳居龙头地位。目前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共有在职员工</w:t>
      </w: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210余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人，约</w:t>
      </w: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6000多名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营销人员</w:t>
      </w: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，已为近144.6万市民提供了人身保险保障，近年来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先后</w:t>
      </w: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获评为“珠海市改革开放30年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功勋企业</w:t>
      </w: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”及“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珠海保险行业先进单位</w:t>
      </w: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”等多个荣誉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称号</w:t>
      </w: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，在香洲、斗门、金湾、横琴分别设立城区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营销部</w:t>
      </w: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、斗门支公司、金湾支公司、横琴支公司。</w:t>
      </w:r>
    </w:p>
    <w:tbl>
      <w:tblPr>
        <w:tblStyle w:val="9"/>
        <w:tblpPr w:leftFromText="180" w:rightFromText="180" w:vertAnchor="page" w:horzAnchor="margin" w:tblpXSpec="center" w:tblpY="2701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872"/>
        <w:gridCol w:w="3657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351" w:type="dxa"/>
            <w:gridSpan w:val="4"/>
            <w:vAlign w:val="center"/>
          </w:tcPr>
          <w:p>
            <w:pPr>
              <w:pStyle w:val="2"/>
              <w:snapToGrid w:val="0"/>
              <w:spacing w:line="520" w:lineRule="exact"/>
              <w:ind w:firstLine="0"/>
              <w:jc w:val="center"/>
              <w:rPr>
                <w:rFonts w:ascii="仿宋_GB2312" w:hAnsi="微软雅黑" w:eastAsia="仿宋_GB2312" w:cs="Tahoma"/>
                <w:b/>
                <w:spacing w:val="2"/>
                <w:sz w:val="28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8"/>
                <w:szCs w:val="18"/>
              </w:rPr>
              <w:t>广东省珠海分公司招聘岗位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岗位类别</w:t>
            </w:r>
          </w:p>
        </w:tc>
        <w:tc>
          <w:tcPr>
            <w:tcW w:w="1872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工作地点</w:t>
            </w:r>
          </w:p>
        </w:tc>
        <w:tc>
          <w:tcPr>
            <w:tcW w:w="365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专业要求</w:t>
            </w:r>
          </w:p>
        </w:tc>
        <w:tc>
          <w:tcPr>
            <w:tcW w:w="144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招聘人数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销售管理类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城区、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斗门、金湾</w:t>
            </w:r>
          </w:p>
        </w:tc>
        <w:tc>
          <w:tcPr>
            <w:tcW w:w="3657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不限，数理统计、金融工程、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营销企划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类优先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教育培训类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城区、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斗门、金湾</w:t>
            </w:r>
          </w:p>
        </w:tc>
        <w:tc>
          <w:tcPr>
            <w:tcW w:w="365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不限，教育学、中文学、新闻学、师范类、金融保险类优先</w:t>
            </w:r>
          </w:p>
        </w:tc>
        <w:tc>
          <w:tcPr>
            <w:tcW w:w="144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医学类（核保核赔、健康险）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城区</w:t>
            </w:r>
          </w:p>
        </w:tc>
        <w:tc>
          <w:tcPr>
            <w:tcW w:w="365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临床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医学及其他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医学类相关专业</w:t>
            </w:r>
          </w:p>
        </w:tc>
        <w:tc>
          <w:tcPr>
            <w:tcW w:w="144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法律类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城区</w:t>
            </w:r>
          </w:p>
        </w:tc>
        <w:tc>
          <w:tcPr>
            <w:tcW w:w="365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法学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、审计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等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相关专业</w:t>
            </w:r>
          </w:p>
        </w:tc>
        <w:tc>
          <w:tcPr>
            <w:tcW w:w="144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信息技术类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城区</w:t>
            </w:r>
          </w:p>
        </w:tc>
        <w:tc>
          <w:tcPr>
            <w:tcW w:w="365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IT类相关专业，计算机科学与技术、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软件工程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、网络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工程、信息与通信工程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专业优先</w:t>
            </w:r>
          </w:p>
        </w:tc>
        <w:tc>
          <w:tcPr>
            <w:tcW w:w="144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业务管理/客户服务类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城区</w:t>
            </w:r>
          </w:p>
        </w:tc>
        <w:tc>
          <w:tcPr>
            <w:tcW w:w="365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不限，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经济、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金融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保险、管理学、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财务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专业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优先</w:t>
            </w:r>
          </w:p>
        </w:tc>
        <w:tc>
          <w:tcPr>
            <w:tcW w:w="144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人力资源与综合行政类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城区</w:t>
            </w:r>
          </w:p>
        </w:tc>
        <w:tc>
          <w:tcPr>
            <w:tcW w:w="365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人力资源管理、劳动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与社会保障、行政管理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、中文、新闻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、市场营销等相关专业</w:t>
            </w:r>
          </w:p>
        </w:tc>
        <w:tc>
          <w:tcPr>
            <w:tcW w:w="144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财务管理类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城区</w:t>
            </w:r>
          </w:p>
        </w:tc>
        <w:tc>
          <w:tcPr>
            <w:tcW w:w="365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会计学、财务管理、税务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、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审计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等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相关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专业</w:t>
            </w:r>
          </w:p>
        </w:tc>
        <w:tc>
          <w:tcPr>
            <w:tcW w:w="1446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2</w:t>
            </w:r>
          </w:p>
        </w:tc>
      </w:tr>
    </w:tbl>
    <w:p>
      <w:pPr>
        <w:pStyle w:val="2"/>
        <w:snapToGrid w:val="0"/>
        <w:ind w:firstLine="0"/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【招聘需求】</w:t>
      </w:r>
    </w:p>
    <w:p>
      <w:pPr>
        <w:pStyle w:val="2"/>
        <w:snapToGrid w:val="0"/>
        <w:spacing w:line="360" w:lineRule="auto"/>
        <w:ind w:firstLine="0"/>
        <w:rPr>
          <w:rFonts w:hint="eastAsia" w:ascii="仿宋_GB2312" w:eastAsia="仿宋_GB2312"/>
          <w:sz w:val="28"/>
          <w:szCs w:val="32"/>
        </w:rPr>
      </w:pPr>
    </w:p>
    <w:p>
      <w:pPr>
        <w:widowControl/>
        <w:jc w:val="left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【应聘条件】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2018年应届全日制本科及以上学历毕业生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认同保险行业，有良好的组织协调能力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责任心强，有细心、审慎的工作态度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勇于挑战自我，有较强的成就动机</w:t>
      </w:r>
    </w:p>
    <w:p>
      <w:pPr>
        <w:autoSpaceDE w:val="0"/>
        <w:autoSpaceDN w:val="0"/>
        <w:adjustRightInd w:val="0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【公司待遇】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一经录用即签订就业协议，毕业后签订正式劳动合同（编制合同），五险一金、补充医疗保险、补充企业年金、体检、带薪年假等多种法定福利及保障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制式化的员工培养机制，终身学习的组织文化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明晰的职业发展路径，开放的内部岗位轮换及竞聘机会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员工宿舍、食堂、职工之家等多种公司福利及关爱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有行业竞争力的薪酬水平（签订就业协议前安排谈薪环节）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才艺比赛、文体协会、员工运动会、工会活动等活力团队活动</w:t>
      </w:r>
    </w:p>
    <w:p>
      <w:pPr>
        <w:autoSpaceDE w:val="0"/>
        <w:autoSpaceDN w:val="0"/>
        <w:adjustRightInd w:val="0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【应聘方式】</w:t>
      </w:r>
    </w:p>
    <w:p>
      <w:pPr>
        <w:pStyle w:val="12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唯一网申地址</w:t>
      </w:r>
      <w:r>
        <w:fldChar w:fldCharType="begin"/>
      </w:r>
      <w:r>
        <w:instrText xml:space="preserve"> HYPERLINK "http://www.chinalife.com.cn/jobs" </w:instrText>
      </w:r>
      <w:r>
        <w:fldChar w:fldCharType="separate"/>
      </w:r>
      <w:r>
        <w:rPr>
          <w:rStyle w:val="7"/>
          <w:sz w:val="28"/>
          <w:szCs w:val="28"/>
        </w:rPr>
        <w:t>http://www.chinalife.com.cn/jobs</w:t>
      </w:r>
      <w:r>
        <w:rPr>
          <w:rStyle w:val="7"/>
          <w:sz w:val="28"/>
          <w:szCs w:val="28"/>
        </w:rPr>
        <w:fldChar w:fldCharType="end"/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1. 在“校园招聘”类型下，选择“中国人寿保险股份有限公司2018年校园招聘”项目，招聘单位选择“中国人寿保险股份有限公司”，分支机构选择“广东省珠海分公司”，在选择岗位、工作地点等其他信息后进行简历投递；</w:t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2.宣讲会、招聘会现场投递简历亦须进行网申操作，</w:t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简历投递至：</w:t>
      </w:r>
      <w:r>
        <w:fldChar w:fldCharType="begin"/>
      </w:r>
      <w:r>
        <w:instrText xml:space="preserve"> HYPERLINK "mailto:zhhr@gd.e-chinalife.com" </w:instrText>
      </w:r>
      <w:r>
        <w:fldChar w:fldCharType="separate"/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zhhr@gd.e-chinalife.com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385695" cy="2385695"/>
            <wp:effectExtent l="0" t="0" r="0" b="0"/>
            <wp:docPr id="1" name="图片 1" descr="C:\Users\Administrator\Desktop\网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网申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5695" cy="238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网申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二维码</w:t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【招聘流程】</w:t>
      </w:r>
    </w:p>
    <w:p>
      <w:pPr>
        <w:pStyle w:val="12"/>
        <w:widowControl/>
        <w:numPr>
          <w:ilvl w:val="0"/>
          <w:numId w:val="3"/>
        </w:numPr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简历接收筛选--笔面试测评--体检</w:t>
      </w:r>
      <w:r>
        <w:rPr>
          <w:rFonts w:ascii="仿宋_GB2312" w:hAnsi="微软雅黑" w:eastAsia="仿宋_GB2312" w:cs="Tahoma"/>
          <w:spacing w:val="2"/>
          <w:sz w:val="28"/>
          <w:szCs w:val="28"/>
        </w:rPr>
        <w:t>—</w:t>
      </w: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谈薪介绍--签约</w:t>
      </w:r>
    </w:p>
    <w:p>
      <w:pPr>
        <w:pStyle w:val="12"/>
        <w:widowControl/>
        <w:numPr>
          <w:ilvl w:val="0"/>
          <w:numId w:val="3"/>
        </w:numPr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省外招聘视情况灵活安排谈薪介绍环节</w:t>
      </w:r>
    </w:p>
    <w:p>
      <w:pPr>
        <w:pStyle w:val="12"/>
        <w:widowControl/>
        <w:ind w:left="420" w:firstLine="0"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</w:p>
    <w:p>
      <w:pPr>
        <w:pStyle w:val="12"/>
        <w:widowControl/>
        <w:ind w:left="420" w:firstLine="0" w:firstLineChars="0"/>
        <w:jc w:val="center"/>
        <w:rPr>
          <w:rFonts w:ascii="微软雅黑" w:hAnsi="微软雅黑" w:eastAsia="微软雅黑" w:cs="Tahoma"/>
          <w:b/>
          <w:spacing w:val="2"/>
          <w:sz w:val="44"/>
          <w:szCs w:val="28"/>
        </w:rPr>
      </w:pPr>
      <w:r>
        <w:rPr>
          <w:rFonts w:hint="eastAsia" w:ascii="微软雅黑" w:hAnsi="微软雅黑" w:eastAsia="微软雅黑" w:cs="Tahoma"/>
          <w:b/>
          <w:spacing w:val="2"/>
          <w:sz w:val="44"/>
          <w:szCs w:val="28"/>
        </w:rPr>
        <w:t>相知多年，“职”得托付！</w:t>
      </w:r>
    </w:p>
    <w:p>
      <w:pPr>
        <w:pStyle w:val="12"/>
        <w:widowControl/>
        <w:ind w:left="420" w:firstLine="0" w:firstLineChars="0"/>
        <w:jc w:val="center"/>
        <w:rPr>
          <w:rFonts w:ascii="微软雅黑" w:hAnsi="微软雅黑" w:eastAsia="微软雅黑" w:cs="Tahoma"/>
          <w:b/>
          <w:spacing w:val="2"/>
          <w:sz w:val="44"/>
          <w:szCs w:val="28"/>
        </w:rPr>
      </w:pPr>
      <w:r>
        <w:rPr>
          <w:rFonts w:hint="eastAsia" w:ascii="微软雅黑" w:hAnsi="微软雅黑" w:eastAsia="微软雅黑" w:cs="Tahoma"/>
          <w:b/>
          <w:spacing w:val="2"/>
          <w:sz w:val="44"/>
          <w:szCs w:val="28"/>
        </w:rPr>
        <w:t>2018，广东国寿Young Fun起航！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94254"/>
    <w:multiLevelType w:val="multilevel"/>
    <w:tmpl w:val="0C29425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EB1750F"/>
    <w:multiLevelType w:val="multilevel"/>
    <w:tmpl w:val="2EB1750F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CA705C6"/>
    <w:multiLevelType w:val="multilevel"/>
    <w:tmpl w:val="6CA705C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3B0"/>
    <w:rsid w:val="000116A5"/>
    <w:rsid w:val="00015C7F"/>
    <w:rsid w:val="000174D5"/>
    <w:rsid w:val="00046B27"/>
    <w:rsid w:val="000500C6"/>
    <w:rsid w:val="00052066"/>
    <w:rsid w:val="000533FA"/>
    <w:rsid w:val="00061490"/>
    <w:rsid w:val="00074997"/>
    <w:rsid w:val="00086E98"/>
    <w:rsid w:val="000A5DE6"/>
    <w:rsid w:val="000B4C08"/>
    <w:rsid w:val="000D21F6"/>
    <w:rsid w:val="000D3EA1"/>
    <w:rsid w:val="00127C40"/>
    <w:rsid w:val="00134768"/>
    <w:rsid w:val="0014687C"/>
    <w:rsid w:val="00162536"/>
    <w:rsid w:val="00195766"/>
    <w:rsid w:val="001A1B7D"/>
    <w:rsid w:val="001A433A"/>
    <w:rsid w:val="001A5C59"/>
    <w:rsid w:val="001B671A"/>
    <w:rsid w:val="001D2401"/>
    <w:rsid w:val="001E10D5"/>
    <w:rsid w:val="00207D00"/>
    <w:rsid w:val="002109BB"/>
    <w:rsid w:val="0021589C"/>
    <w:rsid w:val="0022386C"/>
    <w:rsid w:val="00225D04"/>
    <w:rsid w:val="00244E7B"/>
    <w:rsid w:val="002468C0"/>
    <w:rsid w:val="00262E60"/>
    <w:rsid w:val="002726BF"/>
    <w:rsid w:val="00293953"/>
    <w:rsid w:val="00297F85"/>
    <w:rsid w:val="002A0E02"/>
    <w:rsid w:val="002C5C1E"/>
    <w:rsid w:val="002C63C3"/>
    <w:rsid w:val="003208AF"/>
    <w:rsid w:val="00331DA0"/>
    <w:rsid w:val="003557A9"/>
    <w:rsid w:val="00376A91"/>
    <w:rsid w:val="00377EDF"/>
    <w:rsid w:val="00405E21"/>
    <w:rsid w:val="00416C8E"/>
    <w:rsid w:val="00420D2F"/>
    <w:rsid w:val="00435353"/>
    <w:rsid w:val="00471CB3"/>
    <w:rsid w:val="00494696"/>
    <w:rsid w:val="004976E5"/>
    <w:rsid w:val="004C58B7"/>
    <w:rsid w:val="004E321F"/>
    <w:rsid w:val="004F3E0B"/>
    <w:rsid w:val="005125FE"/>
    <w:rsid w:val="00523BAD"/>
    <w:rsid w:val="00530B65"/>
    <w:rsid w:val="00531D86"/>
    <w:rsid w:val="00555C31"/>
    <w:rsid w:val="00576AD3"/>
    <w:rsid w:val="0059328B"/>
    <w:rsid w:val="005A2D0C"/>
    <w:rsid w:val="005B31D6"/>
    <w:rsid w:val="005C43B0"/>
    <w:rsid w:val="005D0E2A"/>
    <w:rsid w:val="005F575F"/>
    <w:rsid w:val="005F7153"/>
    <w:rsid w:val="0061003E"/>
    <w:rsid w:val="00612371"/>
    <w:rsid w:val="00650B16"/>
    <w:rsid w:val="00654824"/>
    <w:rsid w:val="0065739B"/>
    <w:rsid w:val="0067134B"/>
    <w:rsid w:val="00686E65"/>
    <w:rsid w:val="006A20E6"/>
    <w:rsid w:val="006A4C62"/>
    <w:rsid w:val="006A7226"/>
    <w:rsid w:val="006B5A37"/>
    <w:rsid w:val="006C01EF"/>
    <w:rsid w:val="006C07B4"/>
    <w:rsid w:val="006D1B84"/>
    <w:rsid w:val="006F4EFF"/>
    <w:rsid w:val="00737003"/>
    <w:rsid w:val="007465EE"/>
    <w:rsid w:val="0079067E"/>
    <w:rsid w:val="007C48FE"/>
    <w:rsid w:val="007C7230"/>
    <w:rsid w:val="007D0DDE"/>
    <w:rsid w:val="00847234"/>
    <w:rsid w:val="00854397"/>
    <w:rsid w:val="00855EA1"/>
    <w:rsid w:val="00857CE5"/>
    <w:rsid w:val="00875B7E"/>
    <w:rsid w:val="008D01DC"/>
    <w:rsid w:val="008D6F31"/>
    <w:rsid w:val="008F7E41"/>
    <w:rsid w:val="009018A2"/>
    <w:rsid w:val="00902192"/>
    <w:rsid w:val="00913379"/>
    <w:rsid w:val="009201D3"/>
    <w:rsid w:val="00942982"/>
    <w:rsid w:val="00965100"/>
    <w:rsid w:val="00973BD9"/>
    <w:rsid w:val="00980623"/>
    <w:rsid w:val="0099197F"/>
    <w:rsid w:val="009A1922"/>
    <w:rsid w:val="009C1542"/>
    <w:rsid w:val="009E0938"/>
    <w:rsid w:val="009F07FF"/>
    <w:rsid w:val="00A07B64"/>
    <w:rsid w:val="00A10D94"/>
    <w:rsid w:val="00AA5D2F"/>
    <w:rsid w:val="00AC1B49"/>
    <w:rsid w:val="00AD3CCE"/>
    <w:rsid w:val="00AE7056"/>
    <w:rsid w:val="00B02779"/>
    <w:rsid w:val="00B04305"/>
    <w:rsid w:val="00B16587"/>
    <w:rsid w:val="00B45F72"/>
    <w:rsid w:val="00B60A6D"/>
    <w:rsid w:val="00B63A2B"/>
    <w:rsid w:val="00BA053C"/>
    <w:rsid w:val="00BA3EB6"/>
    <w:rsid w:val="00BB52F6"/>
    <w:rsid w:val="00BD31EF"/>
    <w:rsid w:val="00BD47DF"/>
    <w:rsid w:val="00BD5C36"/>
    <w:rsid w:val="00BD6F2B"/>
    <w:rsid w:val="00C01633"/>
    <w:rsid w:val="00C07DB1"/>
    <w:rsid w:val="00C4135A"/>
    <w:rsid w:val="00C61CA4"/>
    <w:rsid w:val="00C643A5"/>
    <w:rsid w:val="00C77D64"/>
    <w:rsid w:val="00C836DD"/>
    <w:rsid w:val="00C870BA"/>
    <w:rsid w:val="00CA0927"/>
    <w:rsid w:val="00CA300E"/>
    <w:rsid w:val="00CB2D27"/>
    <w:rsid w:val="00CF62B6"/>
    <w:rsid w:val="00D019AC"/>
    <w:rsid w:val="00D04E61"/>
    <w:rsid w:val="00D07AD4"/>
    <w:rsid w:val="00D15AF6"/>
    <w:rsid w:val="00D24239"/>
    <w:rsid w:val="00D25E31"/>
    <w:rsid w:val="00D50F4D"/>
    <w:rsid w:val="00D5459F"/>
    <w:rsid w:val="00D64F6D"/>
    <w:rsid w:val="00D92462"/>
    <w:rsid w:val="00D95F55"/>
    <w:rsid w:val="00DB0307"/>
    <w:rsid w:val="00DB09DB"/>
    <w:rsid w:val="00DE7924"/>
    <w:rsid w:val="00E27E0F"/>
    <w:rsid w:val="00E339B3"/>
    <w:rsid w:val="00E35395"/>
    <w:rsid w:val="00E35432"/>
    <w:rsid w:val="00E37F4D"/>
    <w:rsid w:val="00E43E42"/>
    <w:rsid w:val="00E8156D"/>
    <w:rsid w:val="00E83757"/>
    <w:rsid w:val="00E83C1C"/>
    <w:rsid w:val="00E845BE"/>
    <w:rsid w:val="00E96E03"/>
    <w:rsid w:val="00EA74E6"/>
    <w:rsid w:val="00ED3FC8"/>
    <w:rsid w:val="00ED6019"/>
    <w:rsid w:val="00ED6022"/>
    <w:rsid w:val="00ED6F05"/>
    <w:rsid w:val="00EF5BE7"/>
    <w:rsid w:val="00F029B3"/>
    <w:rsid w:val="00F0406E"/>
    <w:rsid w:val="00F14066"/>
    <w:rsid w:val="00F26EE1"/>
    <w:rsid w:val="00F4736F"/>
    <w:rsid w:val="00F60188"/>
    <w:rsid w:val="00F622BC"/>
    <w:rsid w:val="00F95312"/>
    <w:rsid w:val="00F96BD9"/>
    <w:rsid w:val="00FA185C"/>
    <w:rsid w:val="00FA2CB8"/>
    <w:rsid w:val="00FA5427"/>
    <w:rsid w:val="00FB3D29"/>
    <w:rsid w:val="00FB64A8"/>
    <w:rsid w:val="00FE29AF"/>
    <w:rsid w:val="00FE4106"/>
    <w:rsid w:val="00FE5296"/>
    <w:rsid w:val="2B4B4AC9"/>
    <w:rsid w:val="5229706D"/>
    <w:rsid w:val="754731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uiPriority w:val="0"/>
    <w:pPr>
      <w:ind w:firstLine="600"/>
    </w:pPr>
    <w:rPr>
      <w:rFonts w:ascii="Times New Roman" w:hAnsi="Times New Roman" w:eastAsia="方正仿宋简体"/>
      <w:sz w:val="30"/>
      <w:szCs w:val="20"/>
    </w:r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脚 Char"/>
    <w:basedOn w:val="6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1">
    <w:name w:val="正文文本缩进 2 Char"/>
    <w:basedOn w:val="6"/>
    <w:link w:val="2"/>
    <w:uiPriority w:val="0"/>
    <w:rPr>
      <w:rFonts w:ascii="Times New Roman" w:hAnsi="Times New Roman" w:eastAsia="方正仿宋简体" w:cs="Times New Roman"/>
      <w:sz w:val="30"/>
      <w:szCs w:val="20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6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批注框文本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7CC3BC-8B3A-4B1D-A98E-972D4873FD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262</Words>
  <Characters>1499</Characters>
  <Lines>12</Lines>
  <Paragraphs>3</Paragraphs>
  <TotalTime>0</TotalTime>
  <ScaleCrop>false</ScaleCrop>
  <LinksUpToDate>false</LinksUpToDate>
  <CharactersWithSpaces>1758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2017-09-30T06:39:00Z</dcterms:created>
  <dc:creator>陈韡楠</dc:creator>
  <cp:lastModifiedBy>gzbys</cp:lastModifiedBy>
  <cp:lastPrinted>2017-09-05T01:20:00Z</cp:lastPrinted>
  <dcterms:modified xsi:type="dcterms:W3CDTF">2017-09-30T08:12:11Z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